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FB055" w14:textId="4E748DCA" w:rsidR="004B69E2" w:rsidRPr="00CE1BD5" w:rsidRDefault="004B69E2" w:rsidP="00CE1BD5">
      <w:pPr>
        <w:jc w:val="center"/>
        <w:rPr>
          <w:rFonts w:ascii="Verdana" w:hAnsi="Verdana"/>
          <w:b/>
          <w:bCs/>
          <w:sz w:val="28"/>
          <w:szCs w:val="28"/>
        </w:rPr>
      </w:pPr>
      <w:r w:rsidRPr="00CE1BD5">
        <w:rPr>
          <w:rFonts w:ascii="Verdana" w:hAnsi="Verdana"/>
          <w:b/>
          <w:bCs/>
          <w:sz w:val="28"/>
          <w:szCs w:val="28"/>
        </w:rPr>
        <w:t>CLIENT ONBOARDING POLICY</w:t>
      </w:r>
    </w:p>
    <w:p w14:paraId="12CE0F6A" w14:textId="77777777" w:rsidR="004B69E2" w:rsidRDefault="004B69E2" w:rsidP="004B69E2"/>
    <w:p w14:paraId="6CC7C122" w14:textId="07F7F365" w:rsidR="00CE1BD5" w:rsidRPr="008F3259" w:rsidRDefault="008F3259" w:rsidP="004B69E2">
      <w:pPr>
        <w:rPr>
          <w:sz w:val="24"/>
          <w:szCs w:val="24"/>
        </w:rPr>
      </w:pPr>
      <w:r w:rsidRPr="008F3259">
        <w:rPr>
          <w:b/>
          <w:bCs/>
          <w:sz w:val="24"/>
          <w:szCs w:val="24"/>
        </w:rPr>
        <w:t xml:space="preserve">         </w:t>
      </w:r>
      <w:r>
        <w:rPr>
          <w:b/>
          <w:bCs/>
          <w:sz w:val="24"/>
          <w:szCs w:val="24"/>
        </w:rPr>
        <w:t xml:space="preserve">  </w:t>
      </w:r>
      <w:r w:rsidRPr="008F3259">
        <w:rPr>
          <w:b/>
          <w:bCs/>
          <w:sz w:val="24"/>
          <w:szCs w:val="24"/>
        </w:rPr>
        <w:t xml:space="preserve">   </w:t>
      </w:r>
      <w:r w:rsidR="00CE1BD5" w:rsidRPr="008F3259">
        <w:rPr>
          <w:b/>
          <w:bCs/>
          <w:sz w:val="24"/>
          <w:szCs w:val="24"/>
        </w:rPr>
        <w:t xml:space="preserve">Leo Financial Services Ltd does not </w:t>
      </w:r>
      <w:r w:rsidRPr="008F3259">
        <w:rPr>
          <w:b/>
          <w:bCs/>
          <w:sz w:val="24"/>
          <w:szCs w:val="24"/>
        </w:rPr>
        <w:t>provide online trading facility</w:t>
      </w:r>
      <w:r w:rsidRPr="008F3259">
        <w:rPr>
          <w:sz w:val="24"/>
          <w:szCs w:val="24"/>
        </w:rPr>
        <w:t>.</w:t>
      </w:r>
    </w:p>
    <w:p w14:paraId="4C3F57B8" w14:textId="42E9AAF5" w:rsidR="00CE1BD5" w:rsidRDefault="004B69E2" w:rsidP="004B69E2">
      <w:r w:rsidRPr="004B69E2">
        <w:t xml:space="preserve">The following procedure shall be followed by KYC department while onboarding new Client </w:t>
      </w:r>
      <w:r w:rsidR="00CE1BD5">
        <w:t>when opening account.</w:t>
      </w:r>
    </w:p>
    <w:p w14:paraId="66B338CB" w14:textId="4E411D8B" w:rsidR="00CE1BD5" w:rsidRDefault="00CE1BD5" w:rsidP="00CE1BD5">
      <w:pPr>
        <w:pStyle w:val="ListParagraph"/>
        <w:numPr>
          <w:ilvl w:val="0"/>
          <w:numId w:val="8"/>
        </w:numPr>
        <w:jc w:val="both"/>
      </w:pPr>
      <w:r>
        <w:t>The client should visit the office in-person for opening of the</w:t>
      </w:r>
      <w:r w:rsidR="008F3259">
        <w:t xml:space="preserve"> </w:t>
      </w:r>
      <w:r>
        <w:t>account</w:t>
      </w:r>
    </w:p>
    <w:p w14:paraId="5104AB3E" w14:textId="3951AFE6" w:rsidR="00CE1BD5" w:rsidRDefault="004B69E2" w:rsidP="00CE1BD5">
      <w:pPr>
        <w:pStyle w:val="ListParagraph"/>
        <w:numPr>
          <w:ilvl w:val="0"/>
          <w:numId w:val="8"/>
        </w:numPr>
        <w:jc w:val="both"/>
      </w:pPr>
      <w:r w:rsidRPr="004B69E2">
        <w:t xml:space="preserve"> All the documents like Id Proof and residence proof will be verified by the</w:t>
      </w:r>
      <w:r w:rsidR="00CE1BD5">
        <w:t xml:space="preserve"> </w:t>
      </w:r>
      <w:r w:rsidRPr="004B69E2">
        <w:t>employee</w:t>
      </w:r>
      <w:r w:rsidR="008F3259">
        <w:t>.</w:t>
      </w:r>
    </w:p>
    <w:p w14:paraId="05B855B1" w14:textId="77777777" w:rsidR="00CE1BD5" w:rsidRDefault="004B69E2" w:rsidP="00CE1BD5">
      <w:pPr>
        <w:pStyle w:val="ListParagraph"/>
        <w:numPr>
          <w:ilvl w:val="0"/>
          <w:numId w:val="8"/>
        </w:numPr>
        <w:jc w:val="both"/>
      </w:pPr>
      <w:r w:rsidRPr="004B69E2">
        <w:t xml:space="preserve"> Having verified the proof with original documents same will be returned to the clients.</w:t>
      </w:r>
    </w:p>
    <w:p w14:paraId="1AF8BACA" w14:textId="77777777" w:rsidR="00CE1BD5" w:rsidRDefault="004B69E2" w:rsidP="00CE1BD5">
      <w:pPr>
        <w:pStyle w:val="ListParagraph"/>
        <w:numPr>
          <w:ilvl w:val="0"/>
          <w:numId w:val="8"/>
        </w:numPr>
        <w:jc w:val="both"/>
      </w:pPr>
      <w:r w:rsidRPr="004B69E2">
        <w:t>In case of a trading account, Bank details and DP details need to be obtained.</w:t>
      </w:r>
    </w:p>
    <w:p w14:paraId="080FD31D" w14:textId="77777777" w:rsidR="00CE1BD5" w:rsidRDefault="004B69E2" w:rsidP="00CE1BD5">
      <w:pPr>
        <w:pStyle w:val="ListParagraph"/>
        <w:numPr>
          <w:ilvl w:val="0"/>
          <w:numId w:val="8"/>
        </w:numPr>
        <w:jc w:val="both"/>
      </w:pPr>
      <w:r w:rsidRPr="004B69E2">
        <w:t xml:space="preserve">All the client’s PAN details shall be verified with the Income-tax site &amp; then the account will be opened as per the name appearing on the PAN card as per the Income Tax department. </w:t>
      </w:r>
    </w:p>
    <w:p w14:paraId="33ED0DC2" w14:textId="77777777" w:rsidR="00CE1BD5" w:rsidRDefault="004B69E2" w:rsidP="00CE1BD5">
      <w:pPr>
        <w:pStyle w:val="ListParagraph"/>
        <w:numPr>
          <w:ilvl w:val="0"/>
          <w:numId w:val="8"/>
        </w:numPr>
        <w:jc w:val="both"/>
      </w:pPr>
      <w:r w:rsidRPr="004B69E2">
        <w:t xml:space="preserve">On collection of requisite documents and carrying out in-person verification in appropriate format and account is opened and copy of the complete KYC to be handed over and acknowledgement is obtained and preserved for our record. </w:t>
      </w:r>
    </w:p>
    <w:p w14:paraId="3B61D9A6" w14:textId="77777777" w:rsidR="00CE1BD5" w:rsidRDefault="004B69E2" w:rsidP="00CE1BD5">
      <w:pPr>
        <w:pStyle w:val="ListParagraph"/>
        <w:numPr>
          <w:ilvl w:val="0"/>
          <w:numId w:val="8"/>
        </w:numPr>
        <w:jc w:val="both"/>
      </w:pPr>
      <w:r w:rsidRPr="004B69E2">
        <w:t>This will be applicable for all segments including DP.</w:t>
      </w:r>
    </w:p>
    <w:p w14:paraId="13594891" w14:textId="42DAF126" w:rsidR="004B69E2" w:rsidRDefault="004B69E2" w:rsidP="00CE1BD5">
      <w:pPr>
        <w:pStyle w:val="ListParagraph"/>
        <w:numPr>
          <w:ilvl w:val="0"/>
          <w:numId w:val="8"/>
        </w:numPr>
        <w:jc w:val="both"/>
      </w:pPr>
      <w:r w:rsidRPr="004B69E2">
        <w:t xml:space="preserve">The concerned officer who is carrying out in-person verification </w:t>
      </w:r>
      <w:r w:rsidR="00CE1BD5">
        <w:t>should</w:t>
      </w:r>
      <w:r w:rsidRPr="004B69E2">
        <w:t xml:space="preserve"> put his signature on the KYC form.</w:t>
      </w:r>
    </w:p>
    <w:p w14:paraId="63418D75" w14:textId="09E1B24C" w:rsidR="004B69E2" w:rsidRPr="00754ED8" w:rsidRDefault="004B69E2" w:rsidP="004B69E2">
      <w:pPr>
        <w:rPr>
          <w:b/>
          <w:bCs/>
        </w:rPr>
      </w:pPr>
      <w:r w:rsidRPr="00754ED8">
        <w:rPr>
          <w:b/>
          <w:bCs/>
        </w:rPr>
        <w:t xml:space="preserve">Core components of an onboarding policy </w:t>
      </w:r>
      <w:r w:rsidR="00754ED8">
        <w:rPr>
          <w:b/>
          <w:bCs/>
        </w:rPr>
        <w:t>:</w:t>
      </w:r>
    </w:p>
    <w:p w14:paraId="64DCB6D7" w14:textId="77777777" w:rsidR="004B69E2" w:rsidRPr="004B69E2" w:rsidRDefault="004B69E2" w:rsidP="004B69E2">
      <w:r w:rsidRPr="004B69E2">
        <w:br/>
        <w:t xml:space="preserve">1. KYC and Customer Identification Program (CIP) </w:t>
      </w:r>
    </w:p>
    <w:p w14:paraId="025F412F" w14:textId="1A49030E" w:rsidR="004B69E2" w:rsidRPr="004B69E2" w:rsidRDefault="004B69E2" w:rsidP="004B69E2">
      <w:pPr>
        <w:numPr>
          <w:ilvl w:val="0"/>
          <w:numId w:val="1"/>
        </w:numPr>
      </w:pPr>
      <w:r w:rsidRPr="004B69E2">
        <w:rPr>
          <w:b/>
          <w:bCs/>
        </w:rPr>
        <w:t>Verification</w:t>
      </w:r>
      <w:r w:rsidRPr="004B69E2">
        <w:t xml:space="preserve">: </w:t>
      </w:r>
      <w:r w:rsidR="0060269A">
        <w:t>E</w:t>
      </w:r>
      <w:r w:rsidRPr="004B69E2">
        <w:t>stablish</w:t>
      </w:r>
      <w:r w:rsidR="0060269A">
        <w:t>ing</w:t>
      </w:r>
      <w:r w:rsidRPr="004B69E2">
        <w:t xml:space="preserve"> and verify</w:t>
      </w:r>
      <w:r w:rsidR="0060269A">
        <w:t>ing</w:t>
      </w:r>
      <w:r w:rsidRPr="004B69E2">
        <w:t xml:space="preserve"> the identity of every new client to ensure they are legitimate. </w:t>
      </w:r>
    </w:p>
    <w:p w14:paraId="1B544AD8" w14:textId="77777777" w:rsidR="004B69E2" w:rsidRPr="004B69E2" w:rsidRDefault="004B69E2" w:rsidP="004B69E2">
      <w:pPr>
        <w:numPr>
          <w:ilvl w:val="0"/>
          <w:numId w:val="1"/>
        </w:numPr>
      </w:pPr>
      <w:r w:rsidRPr="004B69E2">
        <w:rPr>
          <w:b/>
          <w:bCs/>
        </w:rPr>
        <w:t>Information collection</w:t>
      </w:r>
      <w:r w:rsidRPr="004B69E2">
        <w:t xml:space="preserve">: Firms need to gather four key pieces of client information: </w:t>
      </w:r>
    </w:p>
    <w:p w14:paraId="0BC7FEBD" w14:textId="77777777" w:rsidR="004B69E2" w:rsidRPr="004B69E2" w:rsidRDefault="004B69E2" w:rsidP="004B69E2">
      <w:pPr>
        <w:numPr>
          <w:ilvl w:val="1"/>
          <w:numId w:val="1"/>
        </w:numPr>
      </w:pPr>
      <w:r w:rsidRPr="004B69E2">
        <w:t xml:space="preserve">Full Name </w:t>
      </w:r>
    </w:p>
    <w:p w14:paraId="128460F8" w14:textId="77777777" w:rsidR="004B69E2" w:rsidRPr="004B69E2" w:rsidRDefault="004B69E2" w:rsidP="004B69E2">
      <w:pPr>
        <w:numPr>
          <w:ilvl w:val="1"/>
          <w:numId w:val="1"/>
        </w:numPr>
      </w:pPr>
      <w:r w:rsidRPr="004B69E2">
        <w:t xml:space="preserve">Date of Birth </w:t>
      </w:r>
    </w:p>
    <w:p w14:paraId="7B88C86E" w14:textId="77777777" w:rsidR="004B69E2" w:rsidRPr="004B69E2" w:rsidRDefault="004B69E2" w:rsidP="004B69E2">
      <w:pPr>
        <w:numPr>
          <w:ilvl w:val="1"/>
          <w:numId w:val="1"/>
        </w:numPr>
      </w:pPr>
      <w:r w:rsidRPr="004B69E2">
        <w:t xml:space="preserve">Residential and Office Address </w:t>
      </w:r>
    </w:p>
    <w:p w14:paraId="497E28F5" w14:textId="4B84CC39" w:rsidR="004B69E2" w:rsidRPr="004B69E2" w:rsidRDefault="004B69E2" w:rsidP="004B69E2">
      <w:pPr>
        <w:numPr>
          <w:ilvl w:val="1"/>
          <w:numId w:val="1"/>
        </w:numPr>
      </w:pPr>
      <w:r w:rsidRPr="004B69E2">
        <w:t xml:space="preserve">Identification details (e.g., PAN card in India, )  </w:t>
      </w:r>
    </w:p>
    <w:p w14:paraId="07F628BB" w14:textId="77777777" w:rsidR="004B69E2" w:rsidRPr="004B69E2" w:rsidRDefault="004B69E2" w:rsidP="004B69E2">
      <w:r w:rsidRPr="004B69E2">
        <w:t xml:space="preserve">2. Customer Due Diligence (CDD) </w:t>
      </w:r>
    </w:p>
    <w:p w14:paraId="09854CBA" w14:textId="77777777" w:rsidR="004B69E2" w:rsidRPr="004B69E2" w:rsidRDefault="004B69E2" w:rsidP="004B69E2">
      <w:pPr>
        <w:numPr>
          <w:ilvl w:val="0"/>
          <w:numId w:val="2"/>
        </w:numPr>
      </w:pPr>
      <w:r w:rsidRPr="004B69E2">
        <w:rPr>
          <w:b/>
          <w:bCs/>
        </w:rPr>
        <w:t>Risk assessment</w:t>
      </w:r>
      <w:r w:rsidRPr="004B69E2">
        <w:t xml:space="preserve">: After initial verification, assess the client's risk profile based on factors like: </w:t>
      </w:r>
    </w:p>
    <w:p w14:paraId="59DD3749" w14:textId="77777777" w:rsidR="004B69E2" w:rsidRPr="004B69E2" w:rsidRDefault="004B69E2" w:rsidP="004B69E2">
      <w:pPr>
        <w:numPr>
          <w:ilvl w:val="1"/>
          <w:numId w:val="2"/>
        </w:numPr>
      </w:pPr>
      <w:r w:rsidRPr="004B69E2">
        <w:t xml:space="preserve">Occupation type (e.g., private sector, government) </w:t>
      </w:r>
    </w:p>
    <w:p w14:paraId="169EE2CF" w14:textId="77777777" w:rsidR="004B69E2" w:rsidRPr="004B69E2" w:rsidRDefault="004B69E2" w:rsidP="004B69E2">
      <w:pPr>
        <w:numPr>
          <w:ilvl w:val="1"/>
          <w:numId w:val="2"/>
        </w:numPr>
      </w:pPr>
      <w:r w:rsidRPr="004B69E2">
        <w:t xml:space="preserve">Source of funds and wealth </w:t>
      </w:r>
    </w:p>
    <w:p w14:paraId="686FD944" w14:textId="77777777" w:rsidR="004B69E2" w:rsidRPr="004B69E2" w:rsidRDefault="004B69E2" w:rsidP="004B69E2">
      <w:pPr>
        <w:numPr>
          <w:ilvl w:val="1"/>
          <w:numId w:val="2"/>
        </w:numPr>
      </w:pPr>
      <w:r w:rsidRPr="004B69E2">
        <w:t xml:space="preserve">Jurisdiction of residence </w:t>
      </w:r>
    </w:p>
    <w:p w14:paraId="25EEFD24" w14:textId="27C3F3C7" w:rsidR="004B69E2" w:rsidRPr="004B69E2" w:rsidRDefault="004B69E2" w:rsidP="004B69E2">
      <w:pPr>
        <w:numPr>
          <w:ilvl w:val="0"/>
          <w:numId w:val="2"/>
        </w:numPr>
      </w:pPr>
      <w:r w:rsidRPr="004B69E2">
        <w:rPr>
          <w:b/>
          <w:bCs/>
        </w:rPr>
        <w:t>Ongoing monitoring</w:t>
      </w:r>
      <w:r w:rsidRPr="004B69E2">
        <w:t xml:space="preserve">: This isn't a one-time process. The policy should mandate ongoing monitoring of client accounts to detect and report suspicious transactions, and to update the risk profile as needed. </w:t>
      </w:r>
    </w:p>
    <w:p w14:paraId="4A2FA84A" w14:textId="77777777" w:rsidR="0060269A" w:rsidRDefault="0060269A" w:rsidP="004B69E2"/>
    <w:p w14:paraId="5C721615" w14:textId="30446050" w:rsidR="004B69E2" w:rsidRPr="004B69E2" w:rsidRDefault="004B69E2" w:rsidP="004B69E2">
      <w:r w:rsidRPr="004B69E2">
        <w:lastRenderedPageBreak/>
        <w:t xml:space="preserve">3. Enhanced Due Diligence (EDD) </w:t>
      </w:r>
    </w:p>
    <w:p w14:paraId="1FC612D3" w14:textId="77777777" w:rsidR="004B69E2" w:rsidRPr="004B69E2" w:rsidRDefault="004B69E2" w:rsidP="004B69E2">
      <w:pPr>
        <w:numPr>
          <w:ilvl w:val="0"/>
          <w:numId w:val="3"/>
        </w:numPr>
      </w:pPr>
      <w:r w:rsidRPr="004B69E2">
        <w:rPr>
          <w:b/>
          <w:bCs/>
        </w:rPr>
        <w:t>High-risk clients</w:t>
      </w:r>
      <w:r w:rsidRPr="004B69E2">
        <w:t xml:space="preserve">: Implement more stringent measures for clients categorized as high-risk, such as: </w:t>
      </w:r>
    </w:p>
    <w:p w14:paraId="0CCCF169" w14:textId="77777777" w:rsidR="004B69E2" w:rsidRPr="004B69E2" w:rsidRDefault="004B69E2" w:rsidP="004B69E2">
      <w:pPr>
        <w:numPr>
          <w:ilvl w:val="1"/>
          <w:numId w:val="3"/>
        </w:numPr>
      </w:pPr>
      <w:r w:rsidRPr="004B69E2">
        <w:t xml:space="preserve">Politically Exposed Persons (PEPs) </w:t>
      </w:r>
    </w:p>
    <w:p w14:paraId="2D560AEF" w14:textId="77777777" w:rsidR="004B69E2" w:rsidRPr="004B69E2" w:rsidRDefault="004B69E2" w:rsidP="004B69E2">
      <w:pPr>
        <w:numPr>
          <w:ilvl w:val="1"/>
          <w:numId w:val="3"/>
        </w:numPr>
      </w:pPr>
      <w:r w:rsidRPr="004B69E2">
        <w:t xml:space="preserve">Non-residents or clients from high-risk jurisdictions </w:t>
      </w:r>
    </w:p>
    <w:p w14:paraId="58EE38BB" w14:textId="609704CD" w:rsidR="004B69E2" w:rsidRPr="004B69E2" w:rsidRDefault="004B69E2" w:rsidP="004B69E2">
      <w:pPr>
        <w:numPr>
          <w:ilvl w:val="0"/>
          <w:numId w:val="3"/>
        </w:numPr>
      </w:pPr>
      <w:r w:rsidRPr="004B69E2">
        <w:rPr>
          <w:b/>
          <w:bCs/>
        </w:rPr>
        <w:t>Additional scrutiny</w:t>
      </w:r>
      <w:r w:rsidRPr="004B69E2">
        <w:t xml:space="preserve">: EDD involves obtaining extra identification materials and scrutinizing the source of funds. </w:t>
      </w:r>
    </w:p>
    <w:p w14:paraId="460349D5" w14:textId="77777777" w:rsidR="004B69E2" w:rsidRPr="004B69E2" w:rsidRDefault="004B69E2" w:rsidP="004B69E2">
      <w:r w:rsidRPr="004B69E2">
        <w:t xml:space="preserve">4. Required documentation </w:t>
      </w:r>
    </w:p>
    <w:p w14:paraId="07343970" w14:textId="77777777" w:rsidR="004B69E2" w:rsidRPr="004B69E2" w:rsidRDefault="004B69E2" w:rsidP="004B69E2">
      <w:pPr>
        <w:numPr>
          <w:ilvl w:val="0"/>
          <w:numId w:val="4"/>
        </w:numPr>
      </w:pPr>
      <w:r w:rsidRPr="004B69E2">
        <w:rPr>
          <w:b/>
          <w:bCs/>
        </w:rPr>
        <w:t>Mandatory documents</w:t>
      </w:r>
      <w:r w:rsidRPr="004B69E2">
        <w:t xml:space="preserve">: For individuals, the policy should require: </w:t>
      </w:r>
    </w:p>
    <w:p w14:paraId="798C34FB" w14:textId="77777777" w:rsidR="004B69E2" w:rsidRPr="004B69E2" w:rsidRDefault="004B69E2" w:rsidP="004B69E2">
      <w:pPr>
        <w:numPr>
          <w:ilvl w:val="1"/>
          <w:numId w:val="4"/>
        </w:numPr>
      </w:pPr>
      <w:r w:rsidRPr="004B69E2">
        <w:t xml:space="preserve">Self-attested PAN card </w:t>
      </w:r>
    </w:p>
    <w:p w14:paraId="12D98356" w14:textId="77777777" w:rsidR="004B69E2" w:rsidRPr="004B69E2" w:rsidRDefault="004B69E2" w:rsidP="004B69E2">
      <w:pPr>
        <w:numPr>
          <w:ilvl w:val="1"/>
          <w:numId w:val="4"/>
        </w:numPr>
      </w:pPr>
      <w:r w:rsidRPr="004B69E2">
        <w:t xml:space="preserve">Aadhaar card or other government-issued photo ID </w:t>
      </w:r>
    </w:p>
    <w:p w14:paraId="3D90415A" w14:textId="77777777" w:rsidR="004B69E2" w:rsidRPr="004B69E2" w:rsidRDefault="004B69E2" w:rsidP="004B69E2">
      <w:pPr>
        <w:numPr>
          <w:ilvl w:val="1"/>
          <w:numId w:val="4"/>
        </w:numPr>
      </w:pPr>
      <w:r w:rsidRPr="004B69E2">
        <w:t xml:space="preserve">Proof of Address (e.g., utility bill, bank statement) </w:t>
      </w:r>
    </w:p>
    <w:p w14:paraId="6227DBA1" w14:textId="77777777" w:rsidR="004B69E2" w:rsidRPr="004B69E2" w:rsidRDefault="004B69E2" w:rsidP="004B69E2">
      <w:pPr>
        <w:numPr>
          <w:ilvl w:val="1"/>
          <w:numId w:val="4"/>
        </w:numPr>
      </w:pPr>
      <w:r w:rsidRPr="004B69E2">
        <w:t xml:space="preserve">Proof of bank account </w:t>
      </w:r>
    </w:p>
    <w:p w14:paraId="2E21A9B3" w14:textId="77777777" w:rsidR="004B69E2" w:rsidRPr="004B69E2" w:rsidRDefault="004B69E2" w:rsidP="004B69E2">
      <w:pPr>
        <w:numPr>
          <w:ilvl w:val="0"/>
          <w:numId w:val="4"/>
        </w:numPr>
      </w:pPr>
      <w:r w:rsidRPr="004B69E2">
        <w:rPr>
          <w:b/>
          <w:bCs/>
        </w:rPr>
        <w:t>Other documents</w:t>
      </w:r>
      <w:r w:rsidRPr="004B69E2">
        <w:t xml:space="preserve">: Depending on the client's profile, additional documents may be necessary, such as: </w:t>
      </w:r>
    </w:p>
    <w:p w14:paraId="5C77F551" w14:textId="77777777" w:rsidR="004B69E2" w:rsidRPr="004B69E2" w:rsidRDefault="004B69E2" w:rsidP="004B69E2">
      <w:pPr>
        <w:numPr>
          <w:ilvl w:val="1"/>
          <w:numId w:val="4"/>
        </w:numPr>
      </w:pPr>
      <w:r w:rsidRPr="004B69E2">
        <w:t xml:space="preserve">Dematerialization (Demat) account opening form </w:t>
      </w:r>
    </w:p>
    <w:p w14:paraId="010B1499" w14:textId="5F3AE44C" w:rsidR="004B69E2" w:rsidRPr="004B69E2" w:rsidRDefault="004B69E2" w:rsidP="004B69E2">
      <w:pPr>
        <w:numPr>
          <w:ilvl w:val="1"/>
          <w:numId w:val="4"/>
        </w:numPr>
      </w:pPr>
      <w:r w:rsidRPr="004B69E2">
        <w:t>Power of Attorney (P</w:t>
      </w:r>
      <w:r w:rsidR="008F3259">
        <w:t>O</w:t>
      </w:r>
      <w:r w:rsidRPr="004B69E2">
        <w:t xml:space="preserve">A), if applicable </w:t>
      </w:r>
    </w:p>
    <w:p w14:paraId="2121E1D7" w14:textId="70D34539" w:rsidR="004B69E2" w:rsidRPr="004B69E2" w:rsidRDefault="004B69E2" w:rsidP="004B69E2">
      <w:pPr>
        <w:numPr>
          <w:ilvl w:val="1"/>
          <w:numId w:val="4"/>
        </w:numPr>
      </w:pPr>
      <w:r w:rsidRPr="004B69E2">
        <w:t xml:space="preserve">Tariff sheet detailing brokerage and other charges </w:t>
      </w:r>
    </w:p>
    <w:p w14:paraId="2BE1A7AF" w14:textId="77777777" w:rsidR="004B69E2" w:rsidRPr="004B69E2" w:rsidRDefault="004B69E2" w:rsidP="004B69E2">
      <w:r w:rsidRPr="004B69E2">
        <w:t xml:space="preserve">5. Application and account opening process </w:t>
      </w:r>
    </w:p>
    <w:p w14:paraId="0AEABADC" w14:textId="77777777" w:rsidR="004B69E2" w:rsidRPr="004B69E2" w:rsidRDefault="004B69E2" w:rsidP="004B69E2">
      <w:pPr>
        <w:numPr>
          <w:ilvl w:val="0"/>
          <w:numId w:val="5"/>
        </w:numPr>
      </w:pPr>
      <w:r w:rsidRPr="004B69E2">
        <w:rPr>
          <w:b/>
          <w:bCs/>
        </w:rPr>
        <w:t>Submission</w:t>
      </w:r>
      <w:r w:rsidRPr="004B69E2">
        <w:t xml:space="preserve">: The policy must outline the procedure for submitting a completed application form and all required documents. </w:t>
      </w:r>
    </w:p>
    <w:p w14:paraId="6A0F3052" w14:textId="77777777" w:rsidR="004B69E2" w:rsidRPr="004B69E2" w:rsidRDefault="004B69E2" w:rsidP="004B69E2">
      <w:pPr>
        <w:numPr>
          <w:ilvl w:val="0"/>
          <w:numId w:val="5"/>
        </w:numPr>
      </w:pPr>
      <w:r w:rsidRPr="004B69E2">
        <w:rPr>
          <w:b/>
          <w:bCs/>
        </w:rPr>
        <w:t>Verification</w:t>
      </w:r>
      <w:r w:rsidRPr="004B69E2">
        <w:t xml:space="preserve">: The compliance team must verify all documents with originals. The policy should specify a procedure for in-person or video-based verification. </w:t>
      </w:r>
    </w:p>
    <w:p w14:paraId="63BDAA4B" w14:textId="13E60132" w:rsidR="004B69E2" w:rsidRPr="004B69E2" w:rsidRDefault="004B69E2" w:rsidP="004B69E2">
      <w:pPr>
        <w:numPr>
          <w:ilvl w:val="0"/>
          <w:numId w:val="5"/>
        </w:numPr>
      </w:pPr>
      <w:r w:rsidRPr="004B69E2">
        <w:rPr>
          <w:b/>
          <w:bCs/>
        </w:rPr>
        <w:t>Agreement</w:t>
      </w:r>
      <w:r w:rsidRPr="004B69E2">
        <w:t xml:space="preserve">: A formal client agreement outlining terms of service, rights, and responsibilities must be signed by both the client and witnesses. </w:t>
      </w:r>
    </w:p>
    <w:p w14:paraId="7E3AE200" w14:textId="77777777" w:rsidR="004B69E2" w:rsidRPr="004B69E2" w:rsidRDefault="004B69E2" w:rsidP="004B69E2">
      <w:r w:rsidRPr="004B69E2">
        <w:t xml:space="preserve">6. Record keeping </w:t>
      </w:r>
    </w:p>
    <w:p w14:paraId="33FD0346" w14:textId="77777777" w:rsidR="004B69E2" w:rsidRPr="004B69E2" w:rsidRDefault="004B69E2" w:rsidP="004B69E2">
      <w:pPr>
        <w:numPr>
          <w:ilvl w:val="0"/>
          <w:numId w:val="6"/>
        </w:numPr>
      </w:pPr>
      <w:r w:rsidRPr="004B69E2">
        <w:rPr>
          <w:b/>
          <w:bCs/>
        </w:rPr>
        <w:t>Data retention</w:t>
      </w:r>
      <w:r w:rsidRPr="004B69E2">
        <w:t xml:space="preserve">: Maintain all records of client identification, verification, and transactions for a minimum period (e.g., five years) as required by regulators. </w:t>
      </w:r>
    </w:p>
    <w:p w14:paraId="0C737637" w14:textId="5AC70ACC" w:rsidR="004B69E2" w:rsidRPr="004B69E2" w:rsidRDefault="004B69E2" w:rsidP="004B69E2">
      <w:pPr>
        <w:numPr>
          <w:ilvl w:val="0"/>
          <w:numId w:val="6"/>
        </w:numPr>
      </w:pPr>
      <w:r w:rsidRPr="004B69E2">
        <w:rPr>
          <w:b/>
          <w:bCs/>
        </w:rPr>
        <w:t>Security</w:t>
      </w:r>
      <w:r w:rsidRPr="004B69E2">
        <w:t>: Ensure records are stored securely to protect against loss or unauthorized access. [</w:t>
      </w:r>
    </w:p>
    <w:p w14:paraId="5DA84524" w14:textId="77777777" w:rsidR="004B69E2" w:rsidRPr="004B69E2" w:rsidRDefault="004B69E2" w:rsidP="004B69E2"/>
    <w:sectPr w:rsidR="004B69E2" w:rsidRPr="004B69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12F15"/>
    <w:multiLevelType w:val="multilevel"/>
    <w:tmpl w:val="0EC27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38075F"/>
    <w:multiLevelType w:val="multilevel"/>
    <w:tmpl w:val="DBBAF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133AAF"/>
    <w:multiLevelType w:val="multilevel"/>
    <w:tmpl w:val="3872F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4906A1"/>
    <w:multiLevelType w:val="multilevel"/>
    <w:tmpl w:val="D76E3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9A5289"/>
    <w:multiLevelType w:val="multilevel"/>
    <w:tmpl w:val="190EA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BD56C9"/>
    <w:multiLevelType w:val="multilevel"/>
    <w:tmpl w:val="5A12C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9D25D0"/>
    <w:multiLevelType w:val="multilevel"/>
    <w:tmpl w:val="9AE48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AF33CF"/>
    <w:multiLevelType w:val="hybridMultilevel"/>
    <w:tmpl w:val="8682B77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6224974">
    <w:abstractNumId w:val="3"/>
  </w:num>
  <w:num w:numId="2" w16cid:durableId="2089955714">
    <w:abstractNumId w:val="6"/>
  </w:num>
  <w:num w:numId="3" w16cid:durableId="85421816">
    <w:abstractNumId w:val="2"/>
  </w:num>
  <w:num w:numId="4" w16cid:durableId="1677684106">
    <w:abstractNumId w:val="5"/>
  </w:num>
  <w:num w:numId="5" w16cid:durableId="1778594265">
    <w:abstractNumId w:val="1"/>
  </w:num>
  <w:num w:numId="6" w16cid:durableId="173038002">
    <w:abstractNumId w:val="0"/>
  </w:num>
  <w:num w:numId="7" w16cid:durableId="1723210429">
    <w:abstractNumId w:val="4"/>
  </w:num>
  <w:num w:numId="8" w16cid:durableId="17923599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9E2"/>
    <w:rsid w:val="00121F63"/>
    <w:rsid w:val="002168E0"/>
    <w:rsid w:val="003412C3"/>
    <w:rsid w:val="004B69E2"/>
    <w:rsid w:val="004C5649"/>
    <w:rsid w:val="0060269A"/>
    <w:rsid w:val="0060652D"/>
    <w:rsid w:val="006E1A44"/>
    <w:rsid w:val="00754ED8"/>
    <w:rsid w:val="00771248"/>
    <w:rsid w:val="008F3259"/>
    <w:rsid w:val="009771C8"/>
    <w:rsid w:val="00A04D13"/>
    <w:rsid w:val="00C24DDB"/>
    <w:rsid w:val="00C971B0"/>
    <w:rsid w:val="00CE1BD5"/>
    <w:rsid w:val="00D75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89CA9"/>
  <w15:chartTrackingRefBased/>
  <w15:docId w15:val="{BE3F1A3B-F3FB-488C-AD05-F77A9985B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69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69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69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69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69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69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69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69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69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69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69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69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69E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69E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69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69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69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69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69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69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69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69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69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69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69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69E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69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69E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69E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B69E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69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Seema Arora</dc:creator>
  <cp:keywords/>
  <dc:description/>
  <cp:lastModifiedBy>Seema Arora</cp:lastModifiedBy>
  <cp:revision>14</cp:revision>
  <dcterms:created xsi:type="dcterms:W3CDTF">2025-12-03T17:11:00Z</dcterms:created>
  <dcterms:modified xsi:type="dcterms:W3CDTF">2025-12-04T16:18:00Z</dcterms:modified>
</cp:coreProperties>
</file>